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41A" w:rsidRDefault="006B541A" w:rsidP="006B541A">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bookmarkEnd w:id="0"/>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672, Martes 19 de Enero de 2016</w:t>
      </w:r>
    </w:p>
    <w:p w:rsidR="006B541A" w:rsidRPr="003D737D" w:rsidRDefault="006B541A" w:rsidP="006B541A">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6B541A" w:rsidRPr="0018394A" w:rsidRDefault="006B541A" w:rsidP="006B541A">
      <w:pPr>
        <w:pStyle w:val="Prrafodelista"/>
        <w:numPr>
          <w:ilvl w:val="0"/>
          <w:numId w:val="2"/>
        </w:numPr>
        <w:spacing w:after="0" w:line="240" w:lineRule="auto"/>
        <w:rPr>
          <w:rFonts w:ascii="Tahoma" w:eastAsia="Times New Roman" w:hAnsi="Tahoma" w:cs="Tahoma"/>
          <w:color w:val="000000"/>
          <w:sz w:val="18"/>
          <w:szCs w:val="16"/>
          <w:shd w:val="clear" w:color="auto" w:fill="FFFFFF"/>
          <w:lang w:eastAsia="es-ES"/>
        </w:rPr>
      </w:pPr>
      <w:r w:rsidRPr="0018394A">
        <w:rPr>
          <w:rFonts w:ascii="Tahoma" w:eastAsia="Times New Roman" w:hAnsi="Tahoma" w:cs="Tahoma"/>
          <w:b/>
          <w:color w:val="0070C0"/>
          <w:sz w:val="18"/>
          <w:szCs w:val="16"/>
          <w:lang w:eastAsia="es-ES"/>
        </w:rPr>
        <w:t xml:space="preserve">Circular </w:t>
      </w:r>
      <w:hyperlink r:id="rId6" w:history="1">
        <w:r w:rsidRPr="0018394A">
          <w:rPr>
            <w:rFonts w:ascii="Tahoma" w:eastAsia="Times New Roman" w:hAnsi="Tahoma" w:cs="Tahoma"/>
            <w:b/>
            <w:color w:val="0070C0"/>
            <w:sz w:val="18"/>
            <w:szCs w:val="16"/>
            <w:shd w:val="clear" w:color="auto" w:fill="FFFFFF"/>
            <w:lang w:eastAsia="es-ES"/>
          </w:rPr>
          <w:t>NAC-DGECCGC16-00000001</w:t>
        </w:r>
      </w:hyperlink>
      <w:r w:rsidRPr="0018394A">
        <w:rPr>
          <w:rFonts w:ascii="Tahoma" w:eastAsia="Times New Roman" w:hAnsi="Tahoma" w:cs="Tahoma"/>
          <w:b/>
          <w:color w:val="0070C0"/>
          <w:sz w:val="18"/>
          <w:szCs w:val="16"/>
          <w:shd w:val="clear" w:color="auto" w:fill="FFFFFF"/>
          <w:lang w:eastAsia="es-ES"/>
        </w:rPr>
        <w:t>:</w:t>
      </w:r>
      <w:r w:rsidRPr="0018394A">
        <w:rPr>
          <w:rFonts w:ascii="Tahoma" w:eastAsia="Times New Roman" w:hAnsi="Tahoma" w:cs="Tahoma"/>
          <w:color w:val="0070C0"/>
          <w:sz w:val="18"/>
          <w:szCs w:val="16"/>
          <w:shd w:val="clear" w:color="auto" w:fill="FFFFFF"/>
          <w:lang w:eastAsia="es-ES"/>
        </w:rPr>
        <w:t xml:space="preserve"> </w:t>
      </w:r>
      <w:r w:rsidRPr="0018394A">
        <w:rPr>
          <w:rFonts w:ascii="Tahoma" w:eastAsia="Times New Roman" w:hAnsi="Tahoma" w:cs="Tahoma"/>
          <w:color w:val="000000"/>
          <w:sz w:val="18"/>
          <w:szCs w:val="16"/>
          <w:shd w:val="clear" w:color="auto" w:fill="FFFFFF"/>
          <w:lang w:eastAsia="es-ES"/>
        </w:rPr>
        <w:t>A las instituciones del sector público que efectúen pagos por concepto de indemnización a las servidoras o servidores públicos.</w:t>
      </w:r>
    </w:p>
    <w:p w:rsidR="006B541A" w:rsidRPr="00275878" w:rsidRDefault="006B541A" w:rsidP="006B541A">
      <w:pPr>
        <w:spacing w:after="0" w:line="240" w:lineRule="auto"/>
        <w:rPr>
          <w:rFonts w:ascii="Tahoma" w:eastAsia="Times New Roman" w:hAnsi="Tahoma" w:cs="Tahoma"/>
          <w:color w:val="000000"/>
          <w:szCs w:val="27"/>
          <w:shd w:val="clear" w:color="auto" w:fill="FFFFFF"/>
          <w:lang w:eastAsia="es-ES"/>
        </w:rPr>
      </w:pPr>
    </w:p>
    <w:p w:rsidR="006B541A" w:rsidRDefault="006B541A" w:rsidP="006B541A">
      <w:pPr>
        <w:spacing w:after="0" w:line="240" w:lineRule="auto"/>
        <w:ind w:left="360"/>
        <w:jc w:val="both"/>
        <w:rPr>
          <w:rFonts w:ascii="Tahoma" w:eastAsia="Times New Roman" w:hAnsi="Tahoma" w:cs="Tahoma"/>
          <w:color w:val="000000"/>
          <w:sz w:val="16"/>
          <w:szCs w:val="16"/>
          <w:shd w:val="clear" w:color="auto" w:fill="FFFFFF"/>
          <w:lang w:eastAsia="es-ES"/>
        </w:rPr>
        <w:sectPr w:rsidR="006B541A" w:rsidSect="006B541A">
          <w:pgSz w:w="11906" w:h="16838"/>
          <w:pgMar w:top="1175" w:right="849" w:bottom="1276" w:left="1276" w:header="709" w:footer="708" w:gutter="0"/>
          <w:cols w:space="708"/>
          <w:docGrid w:linePitch="360"/>
        </w:sectPr>
      </w:pP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lastRenderedPageBreak/>
        <w:t>El artículo 225 de la Constitución de la República del Ecuador, señala que el sector público comprende: 1. Los organismos y dependencias de las funciones Ejecutiva, Legislativa, Judicial, Electoral y de Transparencia y Control Social. 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artículo 226 de la Constitución de la República del Ecuador, prevé que las instituciones del Estado, sus organismos, dependencias, los servidores públicos y las personas que actúen en virtud de una potestad estatal, ejercerán solamente las competencias y facultades que les sean atribuidas en la Constitución y la ley.</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Conforme al artículo 229 de la Constitución de la República del Ecuador, serán servidores públicos todas las personas que en cualquier forma o a cualquier título trabajen, presten servicios o ejerzan un cargo, función o dignidad dentro del sector público. La remuneración de las servidoras y servidores públicos será justa y equitativa, con relación a sus funciones, y valorará la profesionalización, capacitación, responsabilidad y experiencia.</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Conforme al artículo 8 del Mandato Constituyente No. 2, publicado en el Suplemento del Registro Oficial No. 261 de 28 de enero de 2008, el monto de la indemnización por supresión de partidas, renuncia voluntaria o retiro voluntario, para acogerse a la jubilación de los funcionarios, servidores públicos y personal docente del sector público, con excepción del perteneciente a las Fuerzas Armadas y la Policía Nacional, será de hasta siete salarios mínimos básicos unificados del trabajador privado por cada año de servicio y hasta un monto máximo de doscientos diez salarios mínimos básicos unificados del trabajador privado en total.</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Los incisos tercero y cuarto del artículo 1 del Mandato Constituyente No. 4, publicado en el Suplemento del Registro Oficial No. 273 de 14 de febrero de 2008, dispone que las indemnizaciones por despido intempestivo del personal que trabaja en las instituciones señaladas en el artículo 2 del Mandato Constituyente No. 2, acordadas en contratos colectivos, actas transaccionales, actas de finiquito o cualquier otra forma de acuerdo o bajo cualquier denominación, que estipule el pago de indemnizaciones, bonificaciones o contribuciones por terminación de relaciones individuales de trabajo, bajo la figura de despido intempestivo, no podrán ser superiores a trescientos salarios básicos unificados del trabajador privado. Ninguna autoridad, juez o tribunal, podrá declarar como derecho adquirido, ni ordenar el pago de una indemnización por terminación de relaciones laborales, bajo la figura de despido intempestivo por un monto superior al antes mencionado.</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De acuerdo a lo manifestado por el artículo 7 del Código Tributario, en concordancia con el artículo 8 de la Ley de Creación del Servicio de Rentas Internas, es facultad de la Dirección General expedir circulares necesarias para la aplicación de las normas legales y reglamentarias.</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El primer inciso del artículo 4 de la Ley Orgánica de Servicio Público, manifiesta que serán servidoras y servidores públicos todas las personas que en cualquier forma o a cualquier título trabajen, presten servicios o ejerzan un cargo, función o dignidad dentro del sector público.</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 xml:space="preserve">De acuerdo al numeral </w:t>
      </w:r>
      <w:proofErr w:type="spellStart"/>
      <w:r w:rsidRPr="00153EF0">
        <w:rPr>
          <w:rFonts w:ascii="Tahoma" w:eastAsia="Times New Roman" w:hAnsi="Tahoma" w:cs="Tahoma"/>
          <w:color w:val="000000"/>
          <w:sz w:val="14"/>
          <w:szCs w:val="14"/>
          <w:shd w:val="clear" w:color="auto" w:fill="FFFFFF"/>
          <w:lang w:eastAsia="es-ES"/>
        </w:rPr>
        <w:t>innumerado</w:t>
      </w:r>
      <w:proofErr w:type="spellEnd"/>
      <w:r w:rsidRPr="00153EF0">
        <w:rPr>
          <w:rFonts w:ascii="Tahoma" w:eastAsia="Times New Roman" w:hAnsi="Tahoma" w:cs="Tahoma"/>
          <w:color w:val="000000"/>
          <w:sz w:val="14"/>
          <w:szCs w:val="14"/>
          <w:shd w:val="clear" w:color="auto" w:fill="FFFFFF"/>
          <w:lang w:eastAsia="es-ES"/>
        </w:rPr>
        <w:t xml:space="preserve"> tercero a continuación del numeral 11 del artículo 9 de la Ley de Régimen Tributario Interno, están exentos de la determinación y liquidación del Impuesto a la Renta, los ingresos obtenidos por los trabajadores por concepto de bonificación de desahucio e indemnización por despido intempestivo, en la parte que no exceda a lo determinado por el Código del Trabajo. Toda bonificación e indemnización que sobrepase los valores determinados en el Código del Trabajo, aunque esté prevista en los contratos colectivos causará el Impuesto a la Renta. Los obtenidos por los servidores y funcionarios de las entidades que integran el sector público ecuatoriano, por terminación de sus relaciones laborales, serán también exentos dentro de los límites que establece la Disposición General Segunda de la Codificación de la Ley Orgánica de Servicio Civil y Carrera Administrativa y de Unificación y Homologación de las Remuneraciones del Sector Público, artículo 8 del Mandato </w:t>
      </w:r>
      <w:r w:rsidRPr="00153EF0">
        <w:rPr>
          <w:rFonts w:ascii="Tahoma" w:eastAsia="Times New Roman" w:hAnsi="Tahoma" w:cs="Tahoma"/>
          <w:color w:val="000000"/>
          <w:sz w:val="14"/>
          <w:szCs w:val="14"/>
          <w:shd w:val="clear" w:color="auto" w:fill="FFFFFF"/>
          <w:lang w:eastAsia="es-ES"/>
        </w:rPr>
        <w:lastRenderedPageBreak/>
        <w:t>Constituyente No. 2, publicado en el Suplemento del Registro Oficial No. 261 de 28 de enero de 2008 y el artículo 1 del Mandato Constituyente No. 4, publicado en Suplemento del Registro Oficial No. 273 de 14 de febrero de 2008, en lo que excedan formarán parte de la renta global.</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 xml:space="preserve">Con fundamento en la normativa expuesta, el Servicio de Rentas Internas recuerda a las instituciones del sector público que no se debe efectuar retenciones de Impuesto a la Renta cuando se realicen pagos por concepto de indemnizaciones a los servidores públicos, siempre y cuando no superen los límites establecidos en el artículo 8 del Mandato Constituyente No. 2 y el artículo 1 del Mandato Constituyente No. 4, de conformidad con el numeral </w:t>
      </w:r>
      <w:proofErr w:type="spellStart"/>
      <w:r w:rsidRPr="00153EF0">
        <w:rPr>
          <w:rFonts w:ascii="Tahoma" w:eastAsia="Times New Roman" w:hAnsi="Tahoma" w:cs="Tahoma"/>
          <w:color w:val="000000"/>
          <w:sz w:val="14"/>
          <w:szCs w:val="14"/>
          <w:shd w:val="clear" w:color="auto" w:fill="FFFFFF"/>
          <w:lang w:eastAsia="es-ES"/>
        </w:rPr>
        <w:t>innumerado</w:t>
      </w:r>
      <w:proofErr w:type="spellEnd"/>
      <w:r w:rsidRPr="00153EF0">
        <w:rPr>
          <w:rFonts w:ascii="Tahoma" w:eastAsia="Times New Roman" w:hAnsi="Tahoma" w:cs="Tahoma"/>
          <w:color w:val="000000"/>
          <w:sz w:val="14"/>
          <w:szCs w:val="14"/>
          <w:shd w:val="clear" w:color="auto" w:fill="FFFFFF"/>
          <w:lang w:eastAsia="es-ES"/>
        </w:rPr>
        <w:t xml:space="preserve"> tercero a continuación del numeral 11 del artículo 9 de la Ley de Régimen Tributario Interno.</w:t>
      </w:r>
    </w:p>
    <w:p w:rsidR="006B541A" w:rsidRPr="00153EF0" w:rsidRDefault="006B541A" w:rsidP="006B541A">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caso de superarse estos límites, el excedente entrará a formar parte de la renta global del servidor público.</w:t>
      </w:r>
    </w:p>
    <w:p w:rsidR="006B541A" w:rsidRPr="00153EF0" w:rsidRDefault="006B541A" w:rsidP="006B541A">
      <w:pPr>
        <w:spacing w:after="0" w:line="240" w:lineRule="auto"/>
        <w:rPr>
          <w:rFonts w:ascii="Tahoma" w:eastAsia="Times New Roman" w:hAnsi="Tahoma" w:cs="Tahoma"/>
          <w:color w:val="000000"/>
          <w:sz w:val="14"/>
          <w:szCs w:val="14"/>
          <w:shd w:val="clear" w:color="auto" w:fill="FFFFFF"/>
          <w:lang w:eastAsia="es-ES"/>
        </w:rPr>
        <w:sectPr w:rsidR="006B541A" w:rsidRPr="00153EF0" w:rsidSect="00A76978">
          <w:type w:val="continuous"/>
          <w:pgSz w:w="11906" w:h="16838"/>
          <w:pgMar w:top="1175" w:right="849" w:bottom="1276" w:left="1276" w:header="709" w:footer="708" w:gutter="0"/>
          <w:cols w:num="2" w:space="286"/>
          <w:docGrid w:linePitch="360"/>
        </w:sectPr>
      </w:pPr>
    </w:p>
    <w:p w:rsidR="006B541A" w:rsidRPr="00153EF0" w:rsidRDefault="006B541A" w:rsidP="006B541A">
      <w:pPr>
        <w:spacing w:after="0" w:line="240" w:lineRule="auto"/>
        <w:rPr>
          <w:rFonts w:ascii="Tahoma" w:eastAsia="Times New Roman" w:hAnsi="Tahoma" w:cs="Tahoma"/>
          <w:color w:val="000000"/>
          <w:sz w:val="14"/>
          <w:szCs w:val="14"/>
          <w:shd w:val="clear" w:color="auto" w:fill="FFFFFF"/>
          <w:lang w:eastAsia="es-ES"/>
        </w:rPr>
      </w:pPr>
    </w:p>
    <w:p w:rsidR="008E49C1" w:rsidRDefault="006B541A"/>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8.75pt;height:8.75pt" o:bullet="t">
        <v:imagedata r:id="rId1" o:title="BD15059_"/>
      </v:shape>
    </w:pict>
  </w:numPicBullet>
  <w:abstractNum w:abstractNumId="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41A"/>
    <w:rsid w:val="00323ADC"/>
    <w:rsid w:val="0064604D"/>
    <w:rsid w:val="006B541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41A"/>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54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41A"/>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5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08875')"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936</Words>
  <Characters>5150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2016-03-21T15:58:00Z</dcterms:created>
  <dcterms:modified xsi:type="dcterms:W3CDTF">2016-03-21T15:59:00Z</dcterms:modified>
</cp:coreProperties>
</file>